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F5" w:rsidRPr="00FC29F2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sz w:val="20"/>
          <w:szCs w:val="20"/>
        </w:rPr>
      </w:pPr>
      <w:r w:rsidRPr="00FC29F2">
        <w:rPr>
          <w:rFonts w:cstheme="minorHAnsi"/>
          <w:sz w:val="20"/>
          <w:szCs w:val="20"/>
        </w:rPr>
        <w:t>Załącznik 2</w:t>
      </w:r>
    </w:p>
    <w:p w:rsidR="00A539F5" w:rsidRPr="00FC29F2" w:rsidRDefault="00A539F5" w:rsidP="00A539F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 w:rsidRPr="00FC29F2">
        <w:rPr>
          <w:rFonts w:cstheme="minorHAnsi"/>
          <w:b/>
          <w:sz w:val="20"/>
          <w:szCs w:val="20"/>
        </w:rPr>
        <w:t>Specyfikacja techniczna</w:t>
      </w:r>
    </w:p>
    <w:p w:rsidR="00A539F5" w:rsidRPr="00FC29F2" w:rsidRDefault="00A539F5" w:rsidP="00A539F5">
      <w:pPr>
        <w:spacing w:line="360" w:lineRule="auto"/>
        <w:ind w:right="-40" w:firstLine="7502"/>
        <w:rPr>
          <w:rFonts w:cstheme="minorHAnsi"/>
          <w:sz w:val="20"/>
          <w:szCs w:val="20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A539F5" w:rsidRPr="00FC29F2" w:rsidRDefault="00A539F5" w:rsidP="00A539F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Samochód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rok produkcji samochodu - nie starszy niż 2007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samochód zarejestrowany w Polsce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przebieg nie większy niż 550.000 km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moc silnika min 360 KM, diesel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norma emisji spalin min 4 euro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kabina dzienna dwu miejscowa, klimatyzowana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skrzynia biegów manualna dwustopniowa (biegi dolne i górne)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napęd osi  8x2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rozstaw osi mierzony między 2 a 3 osią min 3500 mm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tylna oś skrętna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przednie zawieszenie resorowe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tylne zawieszenie pneumatyczne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wydech skierowany do góry za kabiną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światła pulsacyjne LED (belka) zamontowane na kabinie, włączane w kabinie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przystawka odbioru mocy włączana z pozycji kierującego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pojazd przystosowany według norm ruchu drogowego obowiązujących w Polsce i UE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tachograf elektroniczny z homologacją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akustyczny sygnał cofania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mechaniczny włącznik główny akumulatorów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koło zapasowe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Zabudowa pojazdu (beczka)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zbiornik wykonany z blachy o grubości 6 mm zabezpieczony przed korozją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zbiornik fabrycznie nowy, o pojemności min 23m</w:t>
            </w:r>
            <w:r w:rsidRPr="00FC29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kompresor przeznaczony do pracy ciągłej smarowany automatycznie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zasilanie kompresora z przystawki mocy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dennica otwierana i ryglowana mechanicznie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wewnątrz zbiornika zamontowane  falochrony min 4 szt.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pływowskaz umieszczony po prawej lub lewej stronie zbiornika, patrząc na tył pojazdu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zbiornik pochylony do tyłu pod kątem 2-4 stopnie umożliwiający lepsze opróżnianie zbiornika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rynna zlewowa na końcu zbiornika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podwójny system zabezpieczający kompresor przed zalaniem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kompresor wyłączany automatycznie po napełnieniu zbiornika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zawory bezpieczeństwa podciśnieniowe i nadciśnieniowe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kompresor chłodzony wentylatorem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rama pośrednia ocynkowana ogniowo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zawór ssący min ϕ 110mm z szybkozłączem na tylnej dennicy i po prawej stronie pojazdu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ocynkowane koryta na węże wyposażone w kranik spustowy ułatwiający czyszczenie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dodatkowe sterowanie kompresora umieszczone w tylnej części zabudowy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światło pulsacyjne LED zamontowane na tyle zabudowy włączane w kabinie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9753" w:type="dxa"/>
          </w:tcPr>
          <w:p w:rsidR="00A539F5" w:rsidRPr="00FC29F2" w:rsidRDefault="00A539F5" w:rsidP="00A539F5">
            <w:pPr>
              <w:pStyle w:val="Bezodstpw"/>
              <w:spacing w:line="360" w:lineRule="auto"/>
              <w:ind w:left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b/>
                <w:sz w:val="20"/>
                <w:szCs w:val="20"/>
              </w:rPr>
              <w:t>Dodatkowe wyposażenie pojazdu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węże asenizacyjne 3 szt. o długości 12-15 m bieżących każdy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węże wyposażone w złącza aluminiowe asenizacyjne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lewarek, przewód do pompowania kół wraz manometrem, kliny pod koła 2 szt.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standardowe wyposażeni pojazdu zgodnie z przepisami o ruchu drogowym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lampy tylna robocza LED oświetlająca pole pracy kierowcy, kierowane na zawory ssące, zapalane z kabiny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radio samochodowe wyposażone w system bluetooth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gniazdo zapalniczki 24V i 12V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pokrowce siedzenia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gwarancja na pojazd 3 miesiące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gwarancja na zabudowę 24 miesiące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 okresie gwarancji podjęcie czynności naprawczych musi nastąpić 48 godzin od pisemnego powiadomienia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w przypadku braku możliwości naprawy w ciągu 14 dni roboczych od momentu zgłoszenia awarii w okresie trwania gwarancji, Wykonawca zobowiązuje się do dostarczenia nieodpłatnie zastępczej maszyny o tych samych parametrach technicznych lub pokrycia kosztów wynajęcia maszyny przez Zamawiającego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FC29F2" w:rsidTr="00D34CB7">
        <w:trPr>
          <w:trHeight w:val="284"/>
        </w:trPr>
        <w:tc>
          <w:tcPr>
            <w:tcW w:w="590" w:type="dxa"/>
          </w:tcPr>
          <w:p w:rsidR="00A539F5" w:rsidRPr="00FC29F2" w:rsidRDefault="00A539F5" w:rsidP="00A539F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539F5" w:rsidRPr="00FC29F2" w:rsidRDefault="00A539F5" w:rsidP="00A539F5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29F2">
              <w:rPr>
                <w:rFonts w:asciiTheme="minorHAnsi" w:hAnsiTheme="minorHAnsi" w:cstheme="minorHAnsi"/>
                <w:sz w:val="20"/>
                <w:szCs w:val="20"/>
              </w:rPr>
              <w:t>przedmiot zamówienia musi spełniać wymagania określone w Rozporządzeniu Ministra Infrastruktury z dnia 12 listopada 2002 r. w sprawie wymagań dla pojazdów asenizacyjnych (Dz.U. 2002 r. Nr. 193 poz. 1617), wymagania określone w ustawie z dnia 20 czerwca 1997 r. „Prawo o ruchu drogowym” (Dz.U. 2017 r. poz. 128 ze zm.) oraz w Rozporządzeniu Ministra Infrastruktury z dnia 31 grudnia 2002 r. w sprawie warunków technicznych pojazdów oraz zakresu ich niezbędnego wyposażenia (Dz.U. 2016 poz. 2022 ze zm.)</w:t>
            </w:r>
          </w:p>
        </w:tc>
        <w:tc>
          <w:tcPr>
            <w:tcW w:w="3686" w:type="dxa"/>
          </w:tcPr>
          <w:p w:rsidR="00A539F5" w:rsidRPr="00FC29F2" w:rsidRDefault="00A539F5" w:rsidP="00A539F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39F5" w:rsidRPr="00FC29F2" w:rsidRDefault="00A539F5" w:rsidP="00A539F5">
      <w:pPr>
        <w:spacing w:line="276" w:lineRule="auto"/>
        <w:ind w:right="-40" w:firstLine="7502"/>
        <w:jc w:val="left"/>
        <w:rPr>
          <w:rFonts w:cstheme="minorHAnsi"/>
          <w:sz w:val="20"/>
          <w:szCs w:val="20"/>
        </w:rPr>
      </w:pPr>
    </w:p>
    <w:p w:rsidR="00A539F5" w:rsidRPr="00FC29F2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:rsidR="00A539F5" w:rsidRPr="00FC29F2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bookmarkStart w:id="0" w:name="_GoBack"/>
      <w:bookmarkEnd w:id="0"/>
    </w:p>
    <w:p w:rsidR="00A539F5" w:rsidRPr="00FC29F2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:rsidR="00A539F5" w:rsidRPr="00FC29F2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:rsidR="00A539F5" w:rsidRPr="00FC29F2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FC29F2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A539F5" w:rsidRPr="00FC29F2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FC29F2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9C5C90" w:rsidRPr="00FC29F2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FC29F2">
        <w:rPr>
          <w:rFonts w:cstheme="minorHAnsi"/>
          <w:sz w:val="20"/>
          <w:szCs w:val="20"/>
        </w:rPr>
        <w:t>(podpis osoby uprawnionej do reprezentowania Wykonawcy)</w:t>
      </w:r>
    </w:p>
    <w:sectPr w:rsidR="009C5C90" w:rsidRPr="00FC29F2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9C5C90"/>
    <w:rsid w:val="00A539F5"/>
    <w:rsid w:val="00D34CB7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3</cp:revision>
  <dcterms:created xsi:type="dcterms:W3CDTF">2020-03-03T06:12:00Z</dcterms:created>
  <dcterms:modified xsi:type="dcterms:W3CDTF">2020-03-03T07:14:00Z</dcterms:modified>
</cp:coreProperties>
</file>