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F" w:rsidRPr="00FC39D7" w:rsidRDefault="002B651F" w:rsidP="002B651F">
      <w:pPr>
        <w:jc w:val="righ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Załącznik 2B</w:t>
      </w:r>
    </w:p>
    <w:p w:rsidR="002B651F" w:rsidRPr="00FC39D7" w:rsidRDefault="002B651F" w:rsidP="002B651F">
      <w:pPr>
        <w:widowControl w:val="0"/>
        <w:spacing w:after="0" w:line="250" w:lineRule="exact"/>
        <w:jc w:val="center"/>
        <w:rPr>
          <w:rStyle w:val="Teksttreci10"/>
          <w:rFonts w:asciiTheme="majorHAnsi" w:eastAsiaTheme="minorEastAsia" w:hAnsiTheme="majorHAnsi"/>
          <w:bCs w:val="0"/>
          <w:sz w:val="20"/>
          <w:szCs w:val="20"/>
        </w:rPr>
      </w:pPr>
      <w:r w:rsidRPr="00FC39D7">
        <w:rPr>
          <w:rStyle w:val="Teksttreci10"/>
          <w:rFonts w:asciiTheme="majorHAnsi" w:eastAsiaTheme="minorEastAsia" w:hAnsiTheme="majorHAnsi"/>
          <w:sz w:val="20"/>
          <w:szCs w:val="20"/>
        </w:rPr>
        <w:t>Warunki leasingu</w:t>
      </w:r>
    </w:p>
    <w:p w:rsidR="002B651F" w:rsidRPr="00FC39D7" w:rsidRDefault="002B651F" w:rsidP="002B651F">
      <w:pPr>
        <w:widowControl w:val="0"/>
        <w:spacing w:after="0" w:line="250" w:lineRule="exact"/>
        <w:jc w:val="center"/>
        <w:rPr>
          <w:rStyle w:val="Teksttreci10"/>
          <w:rFonts w:asciiTheme="majorHAnsi" w:eastAsiaTheme="minorEastAsia" w:hAnsiTheme="majorHAnsi"/>
          <w:bCs w:val="0"/>
          <w:sz w:val="20"/>
          <w:szCs w:val="20"/>
        </w:rPr>
      </w:pP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Okres leasingu – 36 miesięcy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Ewentualna prowizja – opłata manipulacyjna płatna jednorazowo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Opłata wstępna do 20%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Opłata końcowa 1%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Preferowany okres spłaty rat leasingu – pięć ostatnich dni miesiąca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Podatek od środków transportowych ponosi Zamawiający na podstawie refaktury</w:t>
      </w:r>
    </w:p>
    <w:p w:rsidR="002B651F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Nie przewiduje się innych dodatkowych opłat</w:t>
      </w:r>
    </w:p>
    <w:p w:rsidR="002B651F" w:rsidRPr="002B651F" w:rsidRDefault="002B651F" w:rsidP="002B651F">
      <w:pPr>
        <w:pStyle w:val="Akapitzlist"/>
        <w:numPr>
          <w:ilvl w:val="0"/>
          <w:numId w:val="1"/>
        </w:numPr>
        <w:spacing w:after="0" w:line="300" w:lineRule="auto"/>
        <w:ind w:left="426" w:hanging="284"/>
        <w:rPr>
          <w:rFonts w:asciiTheme="majorHAnsi" w:eastAsia="Times New Roman" w:hAnsiTheme="majorHAnsi" w:cs="Times New Roman"/>
          <w:sz w:val="20"/>
          <w:szCs w:val="20"/>
          <w:u w:val="single"/>
        </w:rPr>
      </w:pPr>
      <w:r w:rsidRPr="002B651F">
        <w:rPr>
          <w:rFonts w:asciiTheme="majorHAnsi" w:hAnsiTheme="majorHAnsi"/>
          <w:sz w:val="20"/>
          <w:szCs w:val="20"/>
        </w:rPr>
        <w:t xml:space="preserve">Możliwość wykupu Przedmiotu leasingu </w:t>
      </w:r>
      <w:r w:rsidRPr="002B651F">
        <w:rPr>
          <w:rFonts w:asciiTheme="majorHAnsi" w:eastAsia="Times New Roman" w:hAnsiTheme="majorHAnsi" w:cs="Times New Roman"/>
          <w:sz w:val="20"/>
          <w:szCs w:val="20"/>
        </w:rPr>
        <w:t>po cenie z harmonogramu, pod warunkiem spłacenia przez Zamawiającego wszelkich należności wynikających z umowy leasingu.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Waluta leasingu – polski złoty, raty leasingowe oraz inne wartości stałe w okresie leasingu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Pozostałe warunki leasingu regulowane będą przez wewnętrzny regulamin leasingodawcy oraz postanowienia Kodeksu Cywilnego</w:t>
      </w:r>
    </w:p>
    <w:p w:rsidR="002B651F" w:rsidRPr="00FC39D7" w:rsidRDefault="002B651F" w:rsidP="002B651F">
      <w:pPr>
        <w:pStyle w:val="Akapitzlist"/>
        <w:widowControl w:val="0"/>
        <w:numPr>
          <w:ilvl w:val="0"/>
          <w:numId w:val="1"/>
        </w:numPr>
        <w:spacing w:after="0" w:line="240" w:lineRule="auto"/>
        <w:ind w:left="426" w:hanging="284"/>
        <w:contextualSpacing/>
        <w:jc w:val="left"/>
        <w:rPr>
          <w:rFonts w:asciiTheme="majorHAnsi" w:hAnsiTheme="majorHAnsi"/>
          <w:sz w:val="20"/>
          <w:szCs w:val="20"/>
        </w:rPr>
      </w:pPr>
      <w:r w:rsidRPr="00FC39D7">
        <w:rPr>
          <w:rFonts w:asciiTheme="majorHAnsi" w:hAnsiTheme="majorHAnsi"/>
          <w:sz w:val="20"/>
          <w:szCs w:val="20"/>
        </w:rPr>
        <w:t>Zamawiający zastrzega prawo wyboru ubezpieczyciela ponieważ sam będzie ponosił koszty ubezpieczenia przedmiotu leasingu.</w:t>
      </w:r>
    </w:p>
    <w:p w:rsidR="002B651F" w:rsidRDefault="002B651F" w:rsidP="002B651F"/>
    <w:p w:rsidR="00000000" w:rsidRDefault="002B651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27585"/>
    <w:multiLevelType w:val="hybridMultilevel"/>
    <w:tmpl w:val="6B5ABB58"/>
    <w:lvl w:ilvl="0" w:tplc="AA446A42">
      <w:start w:val="1"/>
      <w:numFmt w:val="decimal"/>
      <w:lvlText w:val="%1."/>
      <w:lvlJc w:val="left"/>
      <w:pPr>
        <w:ind w:left="1077" w:hanging="360"/>
      </w:pPr>
      <w:rPr>
        <w:rFonts w:asciiTheme="minorHAnsi" w:eastAsia="Arial Unicode MS" w:hAnsiTheme="minorHAnsi" w:cs="Arial Unicode MS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651F"/>
    <w:rsid w:val="002B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B651F"/>
    <w:pPr>
      <w:spacing w:after="120" w:line="23" w:lineRule="atLeast"/>
      <w:ind w:left="708" w:hanging="153"/>
      <w:jc w:val="both"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B651F"/>
    <w:rPr>
      <w:sz w:val="24"/>
      <w:szCs w:val="24"/>
    </w:rPr>
  </w:style>
  <w:style w:type="character" w:customStyle="1" w:styleId="Teksttreci10">
    <w:name w:val="Tekst treści (10)"/>
    <w:basedOn w:val="Domylnaczcionkaakapitu"/>
    <w:rsid w:val="002B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2019-06-03T06:47:00Z</dcterms:created>
  <dcterms:modified xsi:type="dcterms:W3CDTF">2019-06-03T06:48:00Z</dcterms:modified>
</cp:coreProperties>
</file>